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 w:right="-90"/>
        <w:jc w:val="center"/>
        <w:rPr>
          <w:rFonts w:ascii="Times New Roman" w:eastAsia="Aptos" w:hAnsi="Times New Roman"/>
          <w:b/>
          <w:bCs/>
          <w:snapToGrid w:val="0"/>
          <w:color w:val="C00000"/>
          <w:sz w:val="24"/>
          <w:lang w:eastAsia="en-US"/>
        </w:rPr>
      </w:pPr>
      <w:r w:rsidRPr="00876A07">
        <w:rPr>
          <w:rFonts w:ascii="Times New Roman" w:eastAsia="Aptos" w:hAnsi="Times New Roman"/>
          <w:b/>
          <w:bCs/>
          <w:snapToGrid w:val="0"/>
          <w:color w:val="C00000"/>
          <w:sz w:val="24"/>
          <w:lang w:eastAsia="en-US"/>
        </w:rPr>
        <w:t>Key Fact Statement of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 w:right="-90"/>
        <w:jc w:val="center"/>
        <w:rPr>
          <w:rFonts w:ascii="Times New Roman" w:hAnsi="Times New Roman"/>
          <w:b/>
          <w:bCs/>
          <w:sz w:val="24"/>
          <w:lang w:eastAsia="en-US"/>
        </w:rPr>
      </w:pPr>
      <w:r w:rsidRPr="00876A07">
        <w:rPr>
          <w:rFonts w:ascii="Times New Roman" w:hAnsi="Times New Roman"/>
          <w:b/>
          <w:bCs/>
          <w:sz w:val="24"/>
          <w:lang w:eastAsia="en-US"/>
        </w:rPr>
        <w:t>Alfalah Islamic Stable Return Plan-</w:t>
      </w:r>
      <w:r>
        <w:rPr>
          <w:rFonts w:ascii="Times New Roman" w:hAnsi="Times New Roman"/>
          <w:b/>
          <w:bCs/>
          <w:sz w:val="24"/>
          <w:lang w:eastAsia="en-US"/>
        </w:rPr>
        <w:t>14</w:t>
      </w:r>
      <w:r w:rsidRPr="00876A07">
        <w:rPr>
          <w:rFonts w:ascii="Times New Roman" w:hAnsi="Times New Roman"/>
          <w:b/>
          <w:bCs/>
          <w:sz w:val="24"/>
          <w:lang w:eastAsia="en-US"/>
        </w:rPr>
        <w:t xml:space="preserve"> 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 w:right="-90"/>
        <w:jc w:val="center"/>
        <w:rPr>
          <w:rFonts w:ascii="Times New Roman" w:eastAsia="Aptos" w:hAnsi="Times New Roman"/>
          <w:b/>
          <w:bCs/>
          <w:iCs/>
          <w:snapToGrid w:val="0"/>
          <w:color w:val="007078"/>
          <w:sz w:val="24"/>
          <w:lang w:eastAsia="en-US"/>
        </w:rPr>
      </w:pPr>
      <w:r w:rsidRPr="00876A07">
        <w:rPr>
          <w:rFonts w:ascii="Times New Roman" w:eastAsia="Aptos" w:hAnsi="Times New Roman"/>
          <w:b/>
          <w:bCs/>
          <w:iCs/>
          <w:snapToGrid w:val="0"/>
          <w:sz w:val="24"/>
          <w:lang w:eastAsia="en-US"/>
        </w:rPr>
        <w:t xml:space="preserve">Type: </w:t>
      </w:r>
      <w:r w:rsidRPr="00876A07">
        <w:rPr>
          <w:rFonts w:ascii="Times New Roman" w:eastAsia="Aptos" w:hAnsi="Times New Roman"/>
          <w:bCs/>
          <w:iCs/>
          <w:snapToGrid w:val="0"/>
          <w:sz w:val="24"/>
          <w:lang w:eastAsia="en-US"/>
        </w:rPr>
        <w:t>Open-End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 w:right="-90"/>
        <w:jc w:val="center"/>
        <w:rPr>
          <w:rFonts w:ascii="Times New Roman" w:eastAsia="Aptos" w:hAnsi="Times New Roman"/>
          <w:b/>
          <w:iCs/>
          <w:snapToGrid w:val="0"/>
          <w:color w:val="007078"/>
          <w:sz w:val="24"/>
          <w:lang w:eastAsia="en-US"/>
        </w:rPr>
      </w:pPr>
      <w:r w:rsidRPr="00876A07">
        <w:rPr>
          <w:rFonts w:ascii="Times New Roman" w:eastAsia="Aptos" w:hAnsi="Times New Roman"/>
          <w:b/>
          <w:iCs/>
          <w:snapToGrid w:val="0"/>
          <w:sz w:val="24"/>
          <w:lang w:eastAsia="en-US"/>
        </w:rPr>
        <w:t xml:space="preserve">Category: </w:t>
      </w:r>
      <w:r w:rsidRPr="00876A07">
        <w:rPr>
          <w:rFonts w:ascii="Times New Roman" w:eastAsia="Aptos" w:hAnsi="Times New Roman"/>
          <w:iCs/>
          <w:snapToGrid w:val="0"/>
          <w:sz w:val="24"/>
          <w:lang w:eastAsia="en-US"/>
        </w:rPr>
        <w:t>Fixed Rate/ Return Scheme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 w:right="-90"/>
        <w:jc w:val="center"/>
        <w:rPr>
          <w:rFonts w:ascii="Times New Roman" w:eastAsia="Aptos" w:hAnsi="Times New Roman"/>
          <w:iCs/>
          <w:snapToGrid w:val="0"/>
          <w:sz w:val="24"/>
          <w:lang w:eastAsia="en-US"/>
        </w:rPr>
      </w:pPr>
      <w:r w:rsidRPr="00876A07">
        <w:rPr>
          <w:rFonts w:ascii="Times New Roman" w:eastAsia="Aptos" w:hAnsi="Times New Roman"/>
          <w:b/>
          <w:bCs/>
          <w:snapToGrid w:val="0"/>
          <w:sz w:val="24"/>
          <w:lang w:eastAsia="en-US"/>
        </w:rPr>
        <w:t xml:space="preserve">Managed by: </w:t>
      </w:r>
      <w:r w:rsidRPr="00876A07">
        <w:rPr>
          <w:rFonts w:ascii="Times New Roman" w:eastAsia="Aptos" w:hAnsi="Times New Roman"/>
          <w:iCs/>
          <w:snapToGrid w:val="0"/>
          <w:sz w:val="24"/>
          <w:lang w:eastAsia="en-US"/>
        </w:rPr>
        <w:t>Alfalah Asset Management Limited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 w:right="-90"/>
        <w:jc w:val="center"/>
        <w:rPr>
          <w:rFonts w:ascii="Times New Roman" w:eastAsia="Aptos" w:hAnsi="Times New Roman"/>
          <w:b/>
          <w:bCs/>
          <w:snapToGrid w:val="0"/>
          <w:color w:val="007078"/>
          <w:sz w:val="24"/>
          <w:lang w:eastAsia="en-US"/>
        </w:rPr>
      </w:pPr>
      <w:r w:rsidRPr="00876A07">
        <w:rPr>
          <w:rFonts w:ascii="Times New Roman" w:eastAsia="Aptos" w:hAnsi="Times New Roman"/>
          <w:b/>
          <w:bCs/>
          <w:snapToGrid w:val="0"/>
          <w:sz w:val="24"/>
          <w:lang w:eastAsia="en-US"/>
        </w:rPr>
        <w:t xml:space="preserve">Risk Profile: </w:t>
      </w:r>
      <w:r w:rsidRPr="00876A07">
        <w:rPr>
          <w:rFonts w:ascii="Times New Roman" w:hAnsi="Times New Roman"/>
          <w:b/>
          <w:bCs/>
          <w:sz w:val="24"/>
          <w:lang w:eastAsia="en-US"/>
        </w:rPr>
        <w:t>Medium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 w:right="-90"/>
        <w:jc w:val="center"/>
        <w:rPr>
          <w:rFonts w:ascii="Times New Roman" w:eastAsia="Aptos" w:hAnsi="Times New Roman"/>
          <w:bCs/>
          <w:snapToGrid w:val="0"/>
          <w:sz w:val="24"/>
          <w:lang w:eastAsia="en-US"/>
        </w:rPr>
      </w:pPr>
      <w:r w:rsidRPr="00876A07">
        <w:rPr>
          <w:rFonts w:ascii="Times New Roman" w:eastAsia="Aptos" w:hAnsi="Times New Roman"/>
          <w:b/>
          <w:bCs/>
          <w:snapToGrid w:val="0"/>
          <w:sz w:val="24"/>
          <w:lang w:eastAsia="en-US"/>
        </w:rPr>
        <w:t>Issuance Date:</w:t>
      </w:r>
      <w:r>
        <w:rPr>
          <w:rFonts w:ascii="Times New Roman" w:eastAsia="Aptos" w:hAnsi="Times New Roman"/>
          <w:b/>
          <w:bCs/>
          <w:snapToGrid w:val="0"/>
          <w:sz w:val="24"/>
          <w:lang w:eastAsia="en-US"/>
        </w:rPr>
        <w:t xml:space="preserve"> </w:t>
      </w:r>
      <w:r w:rsidR="002203AB">
        <w:rPr>
          <w:rFonts w:ascii="Times New Roman" w:eastAsia="Aptos" w:hAnsi="Times New Roman"/>
          <w:bCs/>
          <w:snapToGrid w:val="0"/>
          <w:sz w:val="24"/>
          <w:lang w:eastAsia="en-US"/>
        </w:rPr>
        <w:t>March 03</w:t>
      </w:r>
      <w:r>
        <w:rPr>
          <w:rFonts w:ascii="Times New Roman" w:eastAsia="Aptos" w:hAnsi="Times New Roman"/>
          <w:bCs/>
          <w:snapToGrid w:val="0"/>
          <w:sz w:val="24"/>
          <w:lang w:eastAsia="en-US"/>
        </w:rPr>
        <w:t xml:space="preserve">, 2026 </w:t>
      </w:r>
      <w:r w:rsidRPr="00200A3D">
        <w:rPr>
          <w:rFonts w:ascii="Times New Roman" w:eastAsia="Aptos" w:hAnsi="Times New Roman"/>
          <w:bCs/>
          <w:snapToGrid w:val="0"/>
          <w:szCs w:val="22"/>
        </w:rPr>
        <w:t xml:space="preserve">(updated </w:t>
      </w:r>
      <w:r>
        <w:rPr>
          <w:rFonts w:ascii="Times New Roman" w:eastAsia="Aptos" w:hAnsi="Times New Roman"/>
          <w:bCs/>
          <w:snapToGrid w:val="0"/>
          <w:szCs w:val="22"/>
        </w:rPr>
        <w:t>up to 9</w:t>
      </w:r>
      <w:r>
        <w:rPr>
          <w:rFonts w:ascii="Times New Roman" w:eastAsia="Aptos" w:hAnsi="Times New Roman"/>
          <w:bCs/>
          <w:snapToGrid w:val="0"/>
          <w:szCs w:val="22"/>
          <w:vertAlign w:val="superscript"/>
        </w:rPr>
        <w:t>th</w:t>
      </w:r>
      <w:r w:rsidRPr="00200A3D">
        <w:rPr>
          <w:rFonts w:ascii="Times New Roman" w:eastAsia="Aptos" w:hAnsi="Times New Roman"/>
          <w:bCs/>
          <w:snapToGrid w:val="0"/>
          <w:szCs w:val="22"/>
        </w:rPr>
        <w:t xml:space="preserve"> SOD)</w:t>
      </w:r>
    </w:p>
    <w:tbl>
      <w:tblPr>
        <w:tblStyle w:val="TableGrid3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3255F8" w:rsidRPr="00876A07" w:rsidTr="00511711">
        <w:trPr>
          <w:trHeight w:val="263"/>
        </w:trPr>
        <w:tc>
          <w:tcPr>
            <w:tcW w:w="5000" w:type="pct"/>
            <w:shd w:val="clear" w:color="auto" w:fill="FF3300"/>
          </w:tcPr>
          <w:p w:rsidR="003255F8" w:rsidRPr="00876A07" w:rsidRDefault="003255F8" w:rsidP="003255F8">
            <w:pPr>
              <w:numPr>
                <w:ilvl w:val="0"/>
                <w:numId w:val="3"/>
              </w:numPr>
              <w:tabs>
                <w:tab w:val="left" w:pos="1860"/>
              </w:tabs>
              <w:suppressAutoHyphens w:val="0"/>
              <w:spacing w:after="160" w:line="278" w:lineRule="auto"/>
              <w:contextualSpacing/>
              <w:jc w:val="left"/>
              <w:rPr>
                <w:rFonts w:ascii="Times New Roman" w:hAnsi="Times New Roman"/>
                <w:b/>
                <w:color w:val="FFFFFF" w:themeColor="background1"/>
                <w:szCs w:val="22"/>
              </w:rPr>
            </w:pPr>
            <w:r w:rsidRPr="00876A07">
              <w:rPr>
                <w:rFonts w:ascii="Times New Roman" w:hAnsi="Times New Roman"/>
                <w:b/>
                <w:color w:val="FFFFFF" w:themeColor="background1"/>
                <w:szCs w:val="22"/>
              </w:rPr>
              <w:t xml:space="preserve">   DISCLAIMER</w:t>
            </w:r>
          </w:p>
        </w:tc>
      </w:tr>
      <w:tr w:rsidR="003255F8" w:rsidRPr="00876A07" w:rsidTr="00511711">
        <w:trPr>
          <w:trHeight w:val="551"/>
        </w:trPr>
        <w:tc>
          <w:tcPr>
            <w:tcW w:w="5000" w:type="pct"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>Before you invest, you are encouraged to review the detailed features of the Fund in the offering document and/or Monthly Fund Manager Report.</w:t>
            </w:r>
          </w:p>
        </w:tc>
      </w:tr>
    </w:tbl>
    <w:p w:rsidR="003255F8" w:rsidRPr="00876A07" w:rsidRDefault="003255F8" w:rsidP="003255F8">
      <w:pPr>
        <w:widowControl w:val="0"/>
        <w:tabs>
          <w:tab w:val="left" w:pos="3036"/>
          <w:tab w:val="center" w:pos="5263"/>
        </w:tabs>
        <w:suppressAutoHyphens w:val="0"/>
        <w:autoSpaceDE w:val="0"/>
        <w:autoSpaceDN w:val="0"/>
        <w:adjustRightInd w:val="0"/>
        <w:ind w:left="0" w:right="274"/>
        <w:jc w:val="left"/>
        <w:rPr>
          <w:rFonts w:ascii="Times New Roman" w:hAnsi="Times New Roman"/>
          <w:b/>
          <w:szCs w:val="22"/>
          <w:lang w:eastAsia="en-US"/>
        </w:rPr>
      </w:pPr>
    </w:p>
    <w:tbl>
      <w:tblPr>
        <w:tblStyle w:val="TableGrid3"/>
        <w:tblW w:w="5000" w:type="pct"/>
        <w:shd w:val="clear" w:color="auto" w:fill="FF3300"/>
        <w:tblLook w:val="04A0" w:firstRow="1" w:lastRow="0" w:firstColumn="1" w:lastColumn="0" w:noHBand="0" w:noVBand="1"/>
      </w:tblPr>
      <w:tblGrid>
        <w:gridCol w:w="9016"/>
      </w:tblGrid>
      <w:tr w:rsidR="003255F8" w:rsidRPr="00876A07" w:rsidTr="00511711">
        <w:tc>
          <w:tcPr>
            <w:tcW w:w="5000" w:type="pct"/>
            <w:shd w:val="clear" w:color="auto" w:fill="FF3300"/>
          </w:tcPr>
          <w:p w:rsidR="003255F8" w:rsidRPr="00876A07" w:rsidRDefault="003255F8" w:rsidP="003255F8">
            <w:pPr>
              <w:numPr>
                <w:ilvl w:val="0"/>
                <w:numId w:val="3"/>
              </w:numPr>
              <w:tabs>
                <w:tab w:val="left" w:pos="1860"/>
              </w:tabs>
              <w:suppressAutoHyphens w:val="0"/>
              <w:spacing w:after="160" w:line="278" w:lineRule="auto"/>
              <w:contextualSpacing/>
              <w:jc w:val="left"/>
              <w:rPr>
                <w:rFonts w:ascii="Times New Roman" w:hAnsi="Times New Roman"/>
                <w:b/>
                <w:color w:val="FFFFFF" w:themeColor="background1"/>
                <w:szCs w:val="22"/>
              </w:rPr>
            </w:pPr>
            <w:r w:rsidRPr="00876A07">
              <w:rPr>
                <w:rFonts w:ascii="Times New Roman" w:hAnsi="Times New Roman"/>
                <w:b/>
                <w:color w:val="FFFFFF" w:themeColor="background1"/>
                <w:szCs w:val="22"/>
              </w:rPr>
              <w:t xml:space="preserve">  KEY ATTRIBUTES</w:t>
            </w:r>
          </w:p>
        </w:tc>
      </w:tr>
    </w:tbl>
    <w:p w:rsidR="003255F8" w:rsidRPr="00876A07" w:rsidRDefault="003255F8" w:rsidP="003255F8">
      <w:pPr>
        <w:widowControl w:val="0"/>
        <w:tabs>
          <w:tab w:val="left" w:pos="3036"/>
          <w:tab w:val="center" w:pos="5263"/>
        </w:tabs>
        <w:suppressAutoHyphens w:val="0"/>
        <w:autoSpaceDE w:val="0"/>
        <w:autoSpaceDN w:val="0"/>
        <w:adjustRightInd w:val="0"/>
        <w:ind w:left="-360" w:right="274"/>
        <w:jc w:val="left"/>
        <w:rPr>
          <w:rFonts w:ascii="Times New Roman" w:hAnsi="Times New Roman"/>
          <w:b/>
          <w:szCs w:val="22"/>
          <w:lang w:eastAsia="en-US"/>
        </w:rPr>
      </w:pPr>
    </w:p>
    <w:tbl>
      <w:tblPr>
        <w:tblW w:w="5000" w:type="pct"/>
        <w:tblCellMar>
          <w:top w:w="28" w:type="dxa"/>
          <w:left w:w="111" w:type="dxa"/>
          <w:right w:w="121" w:type="dxa"/>
        </w:tblCellMar>
        <w:tblLook w:val="04A0" w:firstRow="1" w:lastRow="0" w:firstColumn="1" w:lastColumn="0" w:noHBand="0" w:noVBand="1"/>
      </w:tblPr>
      <w:tblGrid>
        <w:gridCol w:w="3157"/>
        <w:gridCol w:w="5863"/>
      </w:tblGrid>
      <w:tr w:rsidR="003255F8" w:rsidRPr="00876A07" w:rsidTr="00511711">
        <w:trPr>
          <w:trHeight w:val="287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Investment objective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suppressAutoHyphens w:val="0"/>
              <w:ind w:left="0"/>
              <w:rPr>
                <w:rFonts w:ascii="Times New Roman" w:hAnsi="Times New Roman"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sz w:val="23"/>
                <w:szCs w:val="23"/>
                <w:lang w:eastAsia="en-US"/>
              </w:rPr>
              <w:t xml:space="preserve">The investment objective of </w:t>
            </w:r>
            <w:r w:rsidRPr="00876A07">
              <w:rPr>
                <w:rFonts w:ascii="Times New Roman" w:hAnsi="Times New Roman"/>
                <w:color w:val="C00000"/>
                <w:sz w:val="24"/>
                <w:lang w:eastAsia="en-US"/>
              </w:rPr>
              <w:t>Alfalah Islamic Stable Return Plan-</w:t>
            </w:r>
            <w:r>
              <w:rPr>
                <w:rFonts w:ascii="Times New Roman" w:hAnsi="Times New Roman"/>
                <w:color w:val="C00000"/>
                <w:sz w:val="24"/>
                <w:lang w:eastAsia="en-US"/>
              </w:rPr>
              <w:t>14</w:t>
            </w:r>
            <w:r w:rsidRPr="00876A07">
              <w:rPr>
                <w:rFonts w:ascii="Times New Roman" w:hAnsi="Times New Roman"/>
                <w:color w:val="C00000"/>
                <w:sz w:val="24"/>
                <w:lang w:eastAsia="en-US"/>
              </w:rPr>
              <w:t xml:space="preserve"> </w:t>
            </w:r>
            <w:r w:rsidRPr="00876A07">
              <w:rPr>
                <w:rFonts w:ascii="Times New Roman" w:hAnsi="Times New Roman"/>
                <w:sz w:val="23"/>
                <w:szCs w:val="23"/>
                <w:lang w:eastAsia="en-US"/>
              </w:rPr>
              <w:t>is to provide promised return to the Unit Holders at maturity in such a manner that original amount of investment is protected at maturity by investing in Authorized Investable Avenues</w:t>
            </w:r>
          </w:p>
        </w:tc>
      </w:tr>
      <w:tr w:rsidR="003255F8" w:rsidRPr="00876A07" w:rsidTr="00511711">
        <w:trPr>
          <w:trHeight w:val="266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Authorized Investment Avenues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sz w:val="24"/>
                <w:lang w:eastAsia="en-US"/>
              </w:rPr>
            </w:pPr>
          </w:p>
          <w:p w:rsidR="003255F8" w:rsidRPr="00876A07" w:rsidRDefault="003255F8" w:rsidP="00511711">
            <w:pPr>
              <w:widowControl w:val="0"/>
              <w:tabs>
                <w:tab w:val="left" w:pos="2640"/>
              </w:tabs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sz w:val="24"/>
                <w:lang w:eastAsia="en-US"/>
              </w:rPr>
              <w:tab/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suppressAutoHyphens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 w:val="24"/>
                <w:lang w:eastAsia="en-US"/>
              </w:rPr>
              <w:t>Shariah Compliant Bank Deposits, Shariah Compliant Government Securities, Shariah Compliant TDRs, Shariah Compliant CODs, COMs and Shariah Compliant Money Market Placements</w:t>
            </w:r>
            <w:r w:rsidRPr="00876A07">
              <w:rPr>
                <w:rFonts w:ascii="Times New Roman" w:hAnsi="Times New Roman"/>
                <w:sz w:val="23"/>
                <w:szCs w:val="23"/>
                <w:lang w:eastAsia="en-US"/>
              </w:rPr>
              <w:t>.</w:t>
            </w:r>
          </w:p>
        </w:tc>
      </w:tr>
      <w:tr w:rsidR="003255F8" w:rsidRPr="00876A07" w:rsidTr="00511711">
        <w:trPr>
          <w:trHeight w:val="268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Launch date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3255F8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59" w:lineRule="auto"/>
              <w:ind w:left="0" w:right="270"/>
              <w:jc w:val="left"/>
              <w:rPr>
                <w:rFonts w:ascii="Times New Roman" w:hAnsi="Times New Roman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  <w:lang w:eastAsia="en-US"/>
              </w:rPr>
              <w:t>March 11</w:t>
            </w:r>
            <w:r w:rsidRPr="00230C28">
              <w:rPr>
                <w:rFonts w:ascii="Times New Roman" w:hAnsi="Times New Roman"/>
                <w:sz w:val="23"/>
                <w:szCs w:val="23"/>
                <w:lang w:eastAsia="en-US"/>
              </w:rPr>
              <w:t>, 2026</w:t>
            </w:r>
          </w:p>
        </w:tc>
      </w:tr>
      <w:tr w:rsidR="003255F8" w:rsidRPr="00876A07" w:rsidTr="00511711">
        <w:trPr>
          <w:trHeight w:val="263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Minimum Investment Amount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59" w:lineRule="auto"/>
              <w:ind w:left="0" w:right="270"/>
              <w:jc w:val="left"/>
              <w:rPr>
                <w:rFonts w:ascii="Times New Roman" w:hAnsi="Times New Roman"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sz w:val="23"/>
                <w:szCs w:val="23"/>
                <w:lang w:eastAsia="en-US"/>
              </w:rPr>
              <w:t>Rs.500/-</w:t>
            </w:r>
          </w:p>
        </w:tc>
      </w:tr>
      <w:tr w:rsidR="003255F8" w:rsidRPr="00876A07" w:rsidTr="00511711">
        <w:trPr>
          <w:trHeight w:val="263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Duration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2203AB" w:rsidP="003255F8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59" w:lineRule="auto"/>
              <w:ind w:left="0" w:right="-126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  <w:lang w:eastAsia="en-US"/>
              </w:rPr>
              <w:t>Up to</w:t>
            </w:r>
            <w:r w:rsidR="00BB2635">
              <w:rPr>
                <w:rFonts w:ascii="Times New Roman" w:hAnsi="Times New Roman"/>
                <w:sz w:val="23"/>
                <w:szCs w:val="23"/>
                <w:lang w:eastAsia="en-US"/>
              </w:rPr>
              <w:t xml:space="preserve"> One Month</w:t>
            </w:r>
            <w:r>
              <w:rPr>
                <w:rFonts w:ascii="Times New Roman" w:hAnsi="Times New Roman"/>
                <w:sz w:val="23"/>
                <w:szCs w:val="23"/>
                <w:lang w:eastAsia="en-US"/>
              </w:rPr>
              <w:t xml:space="preserve"> </w:t>
            </w:r>
            <w:r w:rsidR="00BB2635">
              <w:rPr>
                <w:rFonts w:ascii="Times New Roman" w:hAnsi="Times New Roman"/>
                <w:sz w:val="23"/>
                <w:szCs w:val="23"/>
                <w:lang w:eastAsia="en-US"/>
              </w:rPr>
              <w:t>(</w:t>
            </w:r>
            <w:r w:rsidR="00AD4ED5">
              <w:rPr>
                <w:rFonts w:ascii="Times New Roman" w:hAnsi="Times New Roman"/>
                <w:sz w:val="23"/>
                <w:szCs w:val="23"/>
                <w:lang w:eastAsia="en-US"/>
              </w:rPr>
              <w:t>April 14</w:t>
            </w:r>
            <w:r w:rsidR="00AD4ED5" w:rsidRPr="00230C28">
              <w:rPr>
                <w:rFonts w:ascii="Times New Roman" w:hAnsi="Times New Roman"/>
                <w:sz w:val="23"/>
                <w:szCs w:val="23"/>
                <w:lang w:eastAsia="en-US"/>
              </w:rPr>
              <w:t>, 2026</w:t>
            </w:r>
            <w:r w:rsidR="00BB2635">
              <w:rPr>
                <w:rFonts w:ascii="Times New Roman" w:hAnsi="Times New Roman"/>
                <w:sz w:val="23"/>
                <w:szCs w:val="23"/>
                <w:lang w:eastAsia="en-US"/>
              </w:rPr>
              <w:t>)</w:t>
            </w:r>
          </w:p>
        </w:tc>
      </w:tr>
      <w:tr w:rsidR="003255F8" w:rsidRPr="00876A07" w:rsidTr="00511711">
        <w:trPr>
          <w:trHeight w:val="138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Performance Benchmark (Promised Return)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59" w:lineRule="auto"/>
              <w:ind w:left="0" w:right="-126"/>
              <w:jc w:val="left"/>
              <w:rPr>
                <w:rFonts w:ascii="Times New Roman" w:hAnsi="Times New Roman"/>
                <w:szCs w:val="22"/>
                <w:lang w:eastAsia="en-US"/>
              </w:rPr>
            </w:pPr>
            <w:r w:rsidRPr="00200A3D">
              <w:rPr>
                <w:rFonts w:ascii="Times New Roman" w:hAnsi="Times New Roman"/>
                <w:szCs w:val="22"/>
              </w:rPr>
              <w:t>PKISRV rates on the last date of IOP of the investment plan with maturity period corresponding to the maturity of Investment Plan</w:t>
            </w:r>
          </w:p>
        </w:tc>
      </w:tr>
      <w:tr w:rsidR="003255F8" w:rsidRPr="00876A07" w:rsidTr="00511711">
        <w:trPr>
          <w:trHeight w:val="268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IPO/Subscription Period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59" w:lineRule="auto"/>
              <w:ind w:left="0" w:right="270"/>
              <w:jc w:val="left"/>
              <w:rPr>
                <w:rFonts w:ascii="Times New Roman" w:hAnsi="Times New Roman"/>
                <w:color w:val="FF0000"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3"/>
                <w:szCs w:val="23"/>
                <w:lang w:eastAsia="en-US"/>
              </w:rPr>
              <w:t>IPO Date</w:t>
            </w:r>
            <w:r>
              <w:rPr>
                <w:rFonts w:ascii="Times New Roman" w:hAnsi="Times New Roman"/>
                <w:sz w:val="23"/>
                <w:szCs w:val="23"/>
                <w:lang w:eastAsia="en-US"/>
              </w:rPr>
              <w:t>:</w:t>
            </w:r>
            <w:r w:rsidRPr="00CE340E">
              <w:rPr>
                <w:rFonts w:ascii="Times New Roman" w:hAnsi="Times New Roman"/>
                <w:sz w:val="23"/>
                <w:szCs w:val="23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3"/>
                <w:szCs w:val="23"/>
                <w:lang w:eastAsia="en-US"/>
              </w:rPr>
              <w:t>March</w:t>
            </w:r>
            <w:r w:rsidRPr="00230C28">
              <w:rPr>
                <w:rFonts w:ascii="Times New Roman" w:hAnsi="Times New Roman"/>
                <w:sz w:val="23"/>
                <w:szCs w:val="23"/>
                <w:lang w:eastAsia="en-US"/>
              </w:rPr>
              <w:t xml:space="preserve"> 1</w:t>
            </w:r>
            <w:r>
              <w:rPr>
                <w:rFonts w:ascii="Times New Roman" w:hAnsi="Times New Roman"/>
                <w:sz w:val="23"/>
                <w:szCs w:val="23"/>
                <w:lang w:eastAsia="en-US"/>
              </w:rPr>
              <w:t>0, 2026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59" w:lineRule="auto"/>
              <w:ind w:left="0" w:right="270"/>
              <w:jc w:val="left"/>
              <w:rPr>
                <w:rFonts w:ascii="Times New Roman" w:hAnsi="Times New Roman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3"/>
                <w:szCs w:val="23"/>
                <w:lang w:eastAsia="en-US"/>
              </w:rPr>
              <w:t>Subscription Period</w:t>
            </w:r>
            <w:r>
              <w:rPr>
                <w:rFonts w:ascii="Times New Roman" w:hAnsi="Times New Roman"/>
                <w:sz w:val="23"/>
                <w:szCs w:val="23"/>
                <w:lang w:eastAsia="en-US"/>
              </w:rPr>
              <w:t>: Up to 15</w:t>
            </w:r>
            <w:r w:rsidRPr="00876A07">
              <w:rPr>
                <w:rFonts w:ascii="Times New Roman" w:hAnsi="Times New Roman"/>
                <w:sz w:val="23"/>
                <w:szCs w:val="23"/>
                <w:lang w:eastAsia="en-US"/>
              </w:rPr>
              <w:t xml:space="preserve"> Days from the close of IPO date</w:t>
            </w:r>
          </w:p>
        </w:tc>
      </w:tr>
      <w:tr w:rsidR="003255F8" w:rsidRPr="00876A07" w:rsidTr="00511711">
        <w:trPr>
          <w:trHeight w:val="588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Subscription/Redemption Days and Timings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 xml:space="preserve">Monday to Friday 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>9:00 AM to 4:00 PM</w:t>
            </w:r>
          </w:p>
        </w:tc>
      </w:tr>
      <w:tr w:rsidR="00431C14" w:rsidRPr="00876A07" w:rsidTr="00511711">
        <w:trPr>
          <w:trHeight w:val="588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1C14" w:rsidRPr="00876A07" w:rsidRDefault="00431C14" w:rsidP="00431C14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lang w:eastAsia="en-US"/>
              </w:rPr>
              <w:t xml:space="preserve">Ramadan </w:t>
            </w:r>
            <w:r w:rsidR="0017559F"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Days and Timings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1C14" w:rsidRPr="00876A07" w:rsidRDefault="00431C14" w:rsidP="00431C14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 xml:space="preserve">Monday to </w:t>
            </w:r>
            <w:r>
              <w:rPr>
                <w:rFonts w:ascii="Times New Roman" w:hAnsi="Times New Roman"/>
                <w:szCs w:val="22"/>
                <w:lang w:eastAsia="en-US"/>
              </w:rPr>
              <w:t>Thursday</w:t>
            </w:r>
            <w:r w:rsidRPr="00876A07">
              <w:rPr>
                <w:rFonts w:ascii="Times New Roman" w:hAnsi="Times New Roman"/>
                <w:szCs w:val="22"/>
                <w:lang w:eastAsia="en-US"/>
              </w:rPr>
              <w:t xml:space="preserve"> </w:t>
            </w:r>
          </w:p>
          <w:p w:rsidR="00431C14" w:rsidRDefault="00431C14" w:rsidP="00431C14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>
              <w:rPr>
                <w:rFonts w:ascii="Times New Roman" w:hAnsi="Times New Roman"/>
                <w:szCs w:val="22"/>
                <w:lang w:eastAsia="en-US"/>
              </w:rPr>
              <w:t>9:00 AM to 1</w:t>
            </w:r>
            <w:r w:rsidRPr="00876A07">
              <w:rPr>
                <w:rFonts w:ascii="Times New Roman" w:hAnsi="Times New Roman"/>
                <w:szCs w:val="22"/>
                <w:lang w:eastAsia="en-US"/>
              </w:rPr>
              <w:t>:00 PM</w:t>
            </w:r>
          </w:p>
          <w:p w:rsidR="00431C14" w:rsidRDefault="00431C14" w:rsidP="00431C14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</w:p>
          <w:p w:rsidR="00431C14" w:rsidRDefault="00431C14" w:rsidP="00431C14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>
              <w:rPr>
                <w:rFonts w:ascii="Times New Roman" w:hAnsi="Times New Roman"/>
                <w:szCs w:val="22"/>
                <w:lang w:eastAsia="en-US"/>
              </w:rPr>
              <w:t>Friday</w:t>
            </w:r>
            <w:bookmarkStart w:id="0" w:name="_GoBack"/>
            <w:bookmarkEnd w:id="0"/>
          </w:p>
          <w:p w:rsidR="00431C14" w:rsidRDefault="00431C14" w:rsidP="00431C14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</w:p>
          <w:p w:rsidR="00431C14" w:rsidRDefault="00431C14" w:rsidP="00431C14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  <w:r>
              <w:rPr>
                <w:rFonts w:ascii="Times New Roman" w:hAnsi="Times New Roman"/>
                <w:szCs w:val="22"/>
                <w:lang w:eastAsia="en-US"/>
              </w:rPr>
              <w:t>8:30</w:t>
            </w:r>
            <w:r>
              <w:rPr>
                <w:rFonts w:ascii="Times New Roman" w:hAnsi="Times New Roman"/>
                <w:szCs w:val="22"/>
                <w:lang w:eastAsia="en-US"/>
              </w:rPr>
              <w:t xml:space="preserve"> AM to 1</w:t>
            </w:r>
            <w:r>
              <w:rPr>
                <w:rFonts w:ascii="Times New Roman" w:hAnsi="Times New Roman"/>
                <w:szCs w:val="22"/>
                <w:lang w:eastAsia="en-US"/>
              </w:rPr>
              <w:t>2</w:t>
            </w:r>
            <w:r w:rsidRPr="00876A07">
              <w:rPr>
                <w:rFonts w:ascii="Times New Roman" w:hAnsi="Times New Roman"/>
                <w:szCs w:val="22"/>
                <w:lang w:eastAsia="en-US"/>
              </w:rPr>
              <w:t>:00 PM</w:t>
            </w:r>
          </w:p>
          <w:p w:rsidR="00431C14" w:rsidRPr="00876A07" w:rsidRDefault="00431C14" w:rsidP="00431C14">
            <w:pPr>
              <w:widowControl w:val="0"/>
              <w:suppressAutoHyphens w:val="0"/>
              <w:autoSpaceDE w:val="0"/>
              <w:autoSpaceDN w:val="0"/>
              <w:ind w:left="0"/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  <w:tr w:rsidR="00431C14" w:rsidRPr="00876A07" w:rsidTr="00511711">
        <w:trPr>
          <w:trHeight w:val="300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1C14" w:rsidRPr="00876A07" w:rsidRDefault="00431C14" w:rsidP="00431C14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 xml:space="preserve">Types/Classes of units 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1C14" w:rsidRPr="00876A07" w:rsidRDefault="00431C14" w:rsidP="00431C14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47" w:lineRule="auto"/>
              <w:ind w:left="0" w:right="270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  <w:t>Class "A" Units</w:t>
            </w:r>
          </w:p>
        </w:tc>
      </w:tr>
      <w:tr w:rsidR="00431C14" w:rsidRPr="00876A07" w:rsidTr="00511711">
        <w:trPr>
          <w:trHeight w:val="267"/>
        </w:trPr>
        <w:tc>
          <w:tcPr>
            <w:tcW w:w="17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1C14" w:rsidRPr="00876A07" w:rsidRDefault="00431C14" w:rsidP="00431C14">
            <w:pPr>
              <w:widowControl w:val="0"/>
              <w:suppressAutoHyphens w:val="0"/>
              <w:autoSpaceDE w:val="0"/>
              <w:autoSpaceDN w:val="0"/>
              <w:ind w:left="0" w:hanging="19"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Management Fee (% Per Annum)</w:t>
            </w:r>
          </w:p>
        </w:tc>
        <w:tc>
          <w:tcPr>
            <w:tcW w:w="3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1C14" w:rsidRPr="00876A07" w:rsidRDefault="00431C14" w:rsidP="00431C14">
            <w:pPr>
              <w:widowControl w:val="0"/>
              <w:suppressAutoHyphens w:val="0"/>
              <w:autoSpaceDE w:val="0"/>
              <w:autoSpaceDN w:val="0"/>
              <w:spacing w:before="100" w:beforeAutospacing="1" w:after="100" w:afterAutospacing="1" w:line="259" w:lineRule="auto"/>
              <w:ind w:left="0" w:right="270"/>
              <w:jc w:val="left"/>
              <w:rPr>
                <w:rFonts w:ascii="Times New Roman" w:hAnsi="Times New Roman"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sz w:val="23"/>
                <w:szCs w:val="23"/>
                <w:lang w:eastAsia="en-US"/>
              </w:rPr>
              <w:t>up to 1 % per annum of average daily Net Assets</w:t>
            </w:r>
          </w:p>
        </w:tc>
      </w:tr>
    </w:tbl>
    <w:p w:rsidR="003255F8" w:rsidRPr="00876A07" w:rsidRDefault="003255F8" w:rsidP="003255F8">
      <w:pPr>
        <w:widowControl w:val="0"/>
        <w:tabs>
          <w:tab w:val="left" w:pos="3036"/>
          <w:tab w:val="center" w:pos="5218"/>
        </w:tabs>
        <w:suppressAutoHyphens w:val="0"/>
        <w:autoSpaceDE w:val="0"/>
        <w:autoSpaceDN w:val="0"/>
        <w:adjustRightInd w:val="0"/>
        <w:ind w:left="-360" w:right="274"/>
        <w:jc w:val="left"/>
        <w:rPr>
          <w:rFonts w:ascii="Times New Roman" w:hAnsi="Times New Roman"/>
          <w:b/>
          <w:szCs w:val="22"/>
          <w:lang w:eastAsia="en-US"/>
        </w:rPr>
      </w:pPr>
      <w:r w:rsidRPr="00876A07">
        <w:rPr>
          <w:rFonts w:ascii="Times New Roman" w:hAnsi="Times New Roman"/>
          <w:b/>
          <w:szCs w:val="22"/>
          <w:lang w:eastAsia="en-US"/>
        </w:rPr>
        <w:tab/>
      </w:r>
      <w:r w:rsidRPr="00876A07">
        <w:rPr>
          <w:rFonts w:ascii="Times New Roman" w:hAnsi="Times New Roman"/>
          <w:b/>
          <w:szCs w:val="22"/>
          <w:lang w:eastAsia="en-US"/>
        </w:rPr>
        <w:tab/>
      </w:r>
    </w:p>
    <w:tbl>
      <w:tblPr>
        <w:tblStyle w:val="TableGrid3"/>
        <w:tblW w:w="5000" w:type="pct"/>
        <w:shd w:val="clear" w:color="auto" w:fill="FF3300"/>
        <w:tblLook w:val="04A0" w:firstRow="1" w:lastRow="0" w:firstColumn="1" w:lastColumn="0" w:noHBand="0" w:noVBand="1"/>
      </w:tblPr>
      <w:tblGrid>
        <w:gridCol w:w="9016"/>
      </w:tblGrid>
      <w:tr w:rsidR="003255F8" w:rsidRPr="00876A07" w:rsidTr="00511711">
        <w:tc>
          <w:tcPr>
            <w:tcW w:w="5000" w:type="pct"/>
            <w:shd w:val="clear" w:color="auto" w:fill="FF3300"/>
          </w:tcPr>
          <w:p w:rsidR="003255F8" w:rsidRPr="00876A07" w:rsidRDefault="003255F8" w:rsidP="003255F8">
            <w:pPr>
              <w:widowControl w:val="0"/>
              <w:numPr>
                <w:ilvl w:val="0"/>
                <w:numId w:val="3"/>
              </w:numPr>
              <w:suppressAutoHyphens w:val="0"/>
              <w:autoSpaceDE w:val="0"/>
              <w:autoSpaceDN w:val="0"/>
              <w:contextualSpacing/>
              <w:jc w:val="left"/>
              <w:rPr>
                <w:rFonts w:ascii="Times New Roman" w:hAnsi="Times New Roman"/>
                <w:color w:val="FFFFFF" w:themeColor="background1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b/>
                <w:color w:val="FFFFFF" w:themeColor="background1"/>
                <w:szCs w:val="22"/>
                <w:lang w:eastAsia="en-US"/>
              </w:rPr>
              <w:t>BRIEF INFORMATION ON THE PRODUCT CHARGES</w:t>
            </w:r>
          </w:p>
        </w:tc>
      </w:tr>
    </w:tbl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/>
        <w:jc w:val="left"/>
        <w:rPr>
          <w:rFonts w:ascii="Times New Roman" w:hAnsi="Times New Roman"/>
          <w:b/>
          <w:bCs/>
          <w:szCs w:val="22"/>
          <w:lang w:eastAsia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72"/>
        <w:gridCol w:w="1612"/>
        <w:gridCol w:w="6022"/>
      </w:tblGrid>
      <w:tr w:rsidR="003255F8" w:rsidRPr="00876A07" w:rsidTr="00511711">
        <w:trPr>
          <w:trHeight w:val="300"/>
        </w:trPr>
        <w:tc>
          <w:tcPr>
            <w:tcW w:w="1250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  <w:t> 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  <w:t>1.  Front-</w:t>
            </w:r>
            <w:r w:rsidRPr="00876A07"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  <w:lastRenderedPageBreak/>
              <w:t>End Load (FEL)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162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b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3"/>
                <w:szCs w:val="23"/>
                <w:lang w:eastAsia="en-US"/>
              </w:rPr>
              <w:lastRenderedPageBreak/>
              <w:t>Distribution Channel</w:t>
            </w:r>
          </w:p>
        </w:tc>
        <w:tc>
          <w:tcPr>
            <w:tcW w:w="21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b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3"/>
                <w:szCs w:val="23"/>
                <w:lang w:eastAsia="en-US"/>
              </w:rPr>
              <w:t>Percentage</w:t>
            </w:r>
          </w:p>
        </w:tc>
      </w:tr>
      <w:tr w:rsidR="003255F8" w:rsidRPr="00876A07" w:rsidTr="00511711">
        <w:trPr>
          <w:trHeight w:val="288"/>
        </w:trPr>
        <w:tc>
          <w:tcPr>
            <w:tcW w:w="1250" w:type="pct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>Direct Investment through AMC</w:t>
            </w:r>
          </w:p>
        </w:tc>
        <w:tc>
          <w:tcPr>
            <w:tcW w:w="21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 w:val="24"/>
                <w:lang w:eastAsia="en-US"/>
              </w:rPr>
              <w:t>Nil</w:t>
            </w:r>
          </w:p>
        </w:tc>
      </w:tr>
      <w:tr w:rsidR="003255F8" w:rsidRPr="00876A07" w:rsidTr="00511711">
        <w:trPr>
          <w:trHeight w:val="288"/>
        </w:trPr>
        <w:tc>
          <w:tcPr>
            <w:tcW w:w="1250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>Digital Platform of AMC</w:t>
            </w:r>
          </w:p>
        </w:tc>
        <w:tc>
          <w:tcPr>
            <w:tcW w:w="21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 w:val="24"/>
                <w:lang w:eastAsia="en-US"/>
              </w:rPr>
              <w:t>Nil</w:t>
            </w:r>
          </w:p>
        </w:tc>
      </w:tr>
      <w:tr w:rsidR="003255F8" w:rsidRPr="00876A07" w:rsidTr="00511711">
        <w:trPr>
          <w:trHeight w:val="288"/>
        </w:trPr>
        <w:tc>
          <w:tcPr>
            <w:tcW w:w="1250" w:type="pct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  <w:r w:rsidRPr="00876A07"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  <w:t>2.  Redemption Charge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b/>
                <w:szCs w:val="22"/>
                <w:lang w:eastAsia="en-US"/>
              </w:rPr>
              <w:t>Type of Charge</w:t>
            </w:r>
          </w:p>
        </w:tc>
        <w:tc>
          <w:tcPr>
            <w:tcW w:w="21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b/>
                <w:szCs w:val="22"/>
                <w:lang w:eastAsia="en-US"/>
              </w:rPr>
              <w:t>Percentage</w:t>
            </w:r>
          </w:p>
        </w:tc>
      </w:tr>
      <w:tr w:rsidR="003255F8" w:rsidRPr="00876A07" w:rsidTr="00511711">
        <w:trPr>
          <w:trHeight w:val="300"/>
        </w:trPr>
        <w:tc>
          <w:tcPr>
            <w:tcW w:w="1250" w:type="pct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</w:p>
        </w:tc>
        <w:tc>
          <w:tcPr>
            <w:tcW w:w="1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>Back end Load</w:t>
            </w:r>
          </w:p>
        </w:tc>
        <w:tc>
          <w:tcPr>
            <w:tcW w:w="2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>Not Applicable</w:t>
            </w:r>
          </w:p>
        </w:tc>
      </w:tr>
      <w:tr w:rsidR="003255F8" w:rsidRPr="00876A07" w:rsidTr="00511711">
        <w:trPr>
          <w:trHeight w:val="300"/>
        </w:trPr>
        <w:tc>
          <w:tcPr>
            <w:tcW w:w="1250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</w:p>
        </w:tc>
        <w:tc>
          <w:tcPr>
            <w:tcW w:w="1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0"/>
              <w:jc w:val="left"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Cs w:val="22"/>
                <w:lang w:eastAsia="en-US"/>
              </w:rPr>
              <w:t xml:space="preserve">Contingent Load </w:t>
            </w:r>
          </w:p>
        </w:tc>
        <w:tc>
          <w:tcPr>
            <w:tcW w:w="2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255F8" w:rsidRPr="00876A07" w:rsidRDefault="003255F8" w:rsidP="00511711">
            <w:pPr>
              <w:suppressAutoHyphens w:val="0"/>
              <w:adjustRightInd w:val="0"/>
              <w:ind w:left="0"/>
              <w:contextualSpacing/>
              <w:rPr>
                <w:rFonts w:ascii="Times New Roman" w:hAnsi="Times New Roman"/>
                <w:color w:val="000000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sz w:val="23"/>
                <w:szCs w:val="23"/>
                <w:lang w:eastAsia="en-US"/>
              </w:rPr>
              <w:t>Contingent load shall commensurate with net loss incurred due to early Redemption, as determined by the Management Company</w:t>
            </w:r>
          </w:p>
        </w:tc>
      </w:tr>
    </w:tbl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-720" w:right="-1080"/>
        <w:jc w:val="left"/>
        <w:rPr>
          <w:rFonts w:ascii="Times New Roman" w:hAnsi="Times New Roman"/>
          <w:b/>
          <w:bCs/>
          <w:szCs w:val="22"/>
          <w:lang w:eastAsia="en-US"/>
        </w:rPr>
      </w:pP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90" w:hanging="90"/>
        <w:jc w:val="left"/>
        <w:rPr>
          <w:rFonts w:ascii="Times New Roman" w:hAnsi="Times New Roman"/>
          <w:b/>
          <w:bCs/>
          <w:sz w:val="23"/>
          <w:szCs w:val="23"/>
          <w:lang w:eastAsia="en-US"/>
        </w:rPr>
      </w:pPr>
      <w:r w:rsidRPr="00876A07">
        <w:rPr>
          <w:rFonts w:ascii="Times New Roman" w:hAnsi="Times New Roman"/>
          <w:b/>
          <w:bCs/>
          <w:sz w:val="23"/>
          <w:szCs w:val="23"/>
          <w:lang w:eastAsia="en-US"/>
        </w:rPr>
        <w:t>Total Expense Ratio (TER)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0"/>
        <w:contextualSpacing/>
        <w:rPr>
          <w:rFonts w:ascii="Times New Roman" w:hAnsi="Times New Roman"/>
          <w:sz w:val="23"/>
          <w:szCs w:val="23"/>
          <w:lang w:eastAsia="en-US"/>
        </w:rPr>
      </w:pPr>
      <w:r w:rsidRPr="00876A07">
        <w:rPr>
          <w:rFonts w:ascii="Times New Roman" w:hAnsi="Times New Roman"/>
          <w:sz w:val="23"/>
          <w:szCs w:val="23"/>
          <w:lang w:eastAsia="en-US"/>
        </w:rPr>
        <w:t>Investors are advised to consult the Fund Manager Report (FMR) for the latest information on the updated TER.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900" w:hanging="900"/>
        <w:contextualSpacing/>
        <w:jc w:val="left"/>
        <w:rPr>
          <w:rFonts w:ascii="Times New Roman" w:hAnsi="Times New Roman"/>
          <w:b/>
          <w:bCs/>
          <w:sz w:val="23"/>
          <w:szCs w:val="23"/>
          <w:lang w:eastAsia="en-US"/>
        </w:rPr>
      </w:pPr>
      <w:r w:rsidRPr="00876A07">
        <w:rPr>
          <w:rFonts w:ascii="Times New Roman" w:hAnsi="Times New Roman"/>
          <w:b/>
          <w:bCs/>
          <w:sz w:val="23"/>
          <w:szCs w:val="23"/>
          <w:lang w:eastAsia="en-US"/>
        </w:rPr>
        <w:t>Applicable Taxes</w:t>
      </w:r>
    </w:p>
    <w:p w:rsidR="003255F8" w:rsidRDefault="003255F8" w:rsidP="003255F8">
      <w:pPr>
        <w:widowControl w:val="0"/>
        <w:suppressAutoHyphens w:val="0"/>
        <w:autoSpaceDE w:val="0"/>
        <w:autoSpaceDN w:val="0"/>
        <w:ind w:left="1260" w:hanging="1260"/>
        <w:contextualSpacing/>
        <w:rPr>
          <w:rFonts w:ascii="Times New Roman" w:hAnsi="Times New Roman"/>
          <w:sz w:val="23"/>
          <w:szCs w:val="23"/>
          <w:lang w:eastAsia="en-US"/>
        </w:rPr>
      </w:pPr>
      <w:r w:rsidRPr="00876A07">
        <w:rPr>
          <w:rFonts w:ascii="Times New Roman" w:hAnsi="Times New Roman"/>
          <w:b/>
          <w:bCs/>
          <w:sz w:val="23"/>
          <w:szCs w:val="23"/>
          <w:lang w:eastAsia="en-US"/>
        </w:rPr>
        <w:t xml:space="preserve">Disclaimer: </w:t>
      </w:r>
      <w:r w:rsidRPr="00876A07">
        <w:rPr>
          <w:rFonts w:ascii="Times New Roman" w:hAnsi="Times New Roman"/>
          <w:sz w:val="23"/>
          <w:szCs w:val="23"/>
          <w:lang w:eastAsia="en-US"/>
        </w:rPr>
        <w:t xml:space="preserve">Income earned in the form of dividends or capital gains is subject to taxation at rates 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1260" w:hanging="1260"/>
        <w:contextualSpacing/>
        <w:rPr>
          <w:rFonts w:ascii="Times New Roman" w:hAnsi="Times New Roman"/>
          <w:sz w:val="23"/>
          <w:szCs w:val="23"/>
          <w:lang w:eastAsia="en-US"/>
        </w:rPr>
      </w:pPr>
      <w:r w:rsidRPr="00876A07">
        <w:rPr>
          <w:rFonts w:ascii="Times New Roman" w:hAnsi="Times New Roman"/>
          <w:sz w:val="23"/>
          <w:szCs w:val="23"/>
          <w:lang w:eastAsia="en-US"/>
        </w:rPr>
        <w:t>specified</w:t>
      </w:r>
      <w:r>
        <w:rPr>
          <w:rFonts w:ascii="Times New Roman" w:hAnsi="Times New Roman"/>
          <w:sz w:val="23"/>
          <w:szCs w:val="23"/>
          <w:lang w:eastAsia="en-US"/>
        </w:rPr>
        <w:t xml:space="preserve"> </w:t>
      </w:r>
      <w:r w:rsidRPr="00876A07">
        <w:rPr>
          <w:rFonts w:ascii="Times New Roman" w:hAnsi="Times New Roman"/>
          <w:sz w:val="23"/>
          <w:szCs w:val="23"/>
          <w:lang w:eastAsia="en-US"/>
        </w:rPr>
        <w:t>in the Income Tax Ordinance, 2001</w:t>
      </w:r>
    </w:p>
    <w:p w:rsidR="003255F8" w:rsidRPr="00876A07" w:rsidRDefault="003255F8" w:rsidP="003255F8">
      <w:pPr>
        <w:widowControl w:val="0"/>
        <w:suppressAutoHyphens w:val="0"/>
        <w:autoSpaceDE w:val="0"/>
        <w:autoSpaceDN w:val="0"/>
        <w:ind w:left="-1080" w:right="-1080"/>
        <w:contextualSpacing/>
        <w:jc w:val="left"/>
        <w:rPr>
          <w:rFonts w:ascii="Times New Roman" w:hAnsi="Times New Roman"/>
          <w:szCs w:val="22"/>
          <w:lang w:eastAsia="en-US"/>
        </w:rPr>
      </w:pPr>
    </w:p>
    <w:tbl>
      <w:tblPr>
        <w:tblStyle w:val="TableGrid21"/>
        <w:tblW w:w="5000" w:type="pct"/>
        <w:shd w:val="clear" w:color="auto" w:fill="FF3300"/>
        <w:tblLook w:val="04A0" w:firstRow="1" w:lastRow="0" w:firstColumn="1" w:lastColumn="0" w:noHBand="0" w:noVBand="1"/>
      </w:tblPr>
      <w:tblGrid>
        <w:gridCol w:w="9016"/>
      </w:tblGrid>
      <w:tr w:rsidR="003255F8" w:rsidRPr="00876A07" w:rsidTr="00511711">
        <w:tc>
          <w:tcPr>
            <w:tcW w:w="5000" w:type="pct"/>
            <w:shd w:val="clear" w:color="auto" w:fill="FF3300"/>
          </w:tcPr>
          <w:p w:rsidR="003255F8" w:rsidRPr="00876A07" w:rsidRDefault="003255F8" w:rsidP="003255F8">
            <w:pPr>
              <w:widowControl w:val="0"/>
              <w:numPr>
                <w:ilvl w:val="0"/>
                <w:numId w:val="1"/>
              </w:numPr>
              <w:suppressAutoHyphens w:val="0"/>
              <w:autoSpaceDE w:val="0"/>
              <w:autoSpaceDN w:val="0"/>
              <w:spacing w:after="160" w:line="278" w:lineRule="auto"/>
              <w:ind w:left="342" w:hanging="270"/>
              <w:contextualSpacing/>
              <w:jc w:val="left"/>
              <w:rPr>
                <w:rFonts w:ascii="Times New Roman" w:hAnsi="Times New Roman"/>
                <w:b/>
                <w:color w:val="FFFFFF" w:themeColor="background1"/>
                <w:szCs w:val="22"/>
                <w:lang w:eastAsia="en-US"/>
              </w:rPr>
            </w:pPr>
            <w:r w:rsidRPr="00876A07">
              <w:rPr>
                <w:rFonts w:ascii="Times New Roman" w:hAnsi="Times New Roman"/>
                <w:b/>
                <w:color w:val="FFFFFF" w:themeColor="background1"/>
                <w:szCs w:val="22"/>
                <w:lang w:eastAsia="en-US"/>
              </w:rPr>
              <w:t>KEY STAKEHOLDERS</w:t>
            </w:r>
          </w:p>
        </w:tc>
      </w:tr>
    </w:tbl>
    <w:tbl>
      <w:tblPr>
        <w:tblStyle w:val="TableGrid11"/>
        <w:tblpPr w:leftFromText="180" w:rightFromText="180" w:vertAnchor="text" w:horzAnchor="margin" w:tblpY="175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3255F8" w:rsidRPr="00876A07" w:rsidTr="00511711">
        <w:trPr>
          <w:trHeight w:val="1523"/>
        </w:trPr>
        <w:tc>
          <w:tcPr>
            <w:tcW w:w="5000" w:type="pct"/>
            <w:vAlign w:val="center"/>
          </w:tcPr>
          <w:p w:rsidR="003255F8" w:rsidRPr="00876A07" w:rsidRDefault="003255F8" w:rsidP="003255F8">
            <w:pPr>
              <w:widowControl w:val="0"/>
              <w:numPr>
                <w:ilvl w:val="0"/>
                <w:numId w:val="2"/>
              </w:numPr>
              <w:suppressAutoHyphens w:val="0"/>
              <w:autoSpaceDE w:val="0"/>
              <w:autoSpaceDN w:val="0"/>
              <w:ind w:left="342" w:hanging="270"/>
              <w:contextualSpacing/>
              <w:jc w:val="lef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>Management Company</w:t>
            </w:r>
          </w:p>
          <w:p w:rsidR="003255F8" w:rsidRPr="00876A07" w:rsidRDefault="003255F8" w:rsidP="00511711">
            <w:pPr>
              <w:widowControl w:val="0"/>
              <w:tabs>
                <w:tab w:val="left" w:pos="432"/>
              </w:tabs>
              <w:suppressAutoHyphens w:val="0"/>
              <w:autoSpaceDE w:val="0"/>
              <w:autoSpaceDN w:val="0"/>
              <w:ind w:left="342" w:hanging="342"/>
              <w:contextualSpacing/>
              <w:jc w:val="lef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 xml:space="preserve">       Name:     </w:t>
            </w:r>
            <w:r w:rsidRPr="00876A07">
              <w:rPr>
                <w:rFonts w:ascii="Times New Roman" w:hAnsi="Times New Roman"/>
                <w:sz w:val="24"/>
                <w:lang w:eastAsia="en-US"/>
              </w:rPr>
              <w:t>Alfalah Asset Management Limited</w:t>
            </w: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 xml:space="preserve"> </w:t>
            </w:r>
          </w:p>
          <w:p w:rsidR="003255F8" w:rsidRPr="00876A07" w:rsidRDefault="003255F8" w:rsidP="00511711">
            <w:pPr>
              <w:widowControl w:val="0"/>
              <w:tabs>
                <w:tab w:val="left" w:pos="522"/>
              </w:tabs>
              <w:suppressAutoHyphens w:val="0"/>
              <w:autoSpaceDE w:val="0"/>
              <w:autoSpaceDN w:val="0"/>
              <w:ind w:left="432" w:right="-162" w:hanging="433"/>
              <w:contextualSpacing/>
              <w:jc w:val="lef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 xml:space="preserve">       Address: </w:t>
            </w:r>
            <w:r w:rsidRPr="00876A07">
              <w:rPr>
                <w:rFonts w:ascii="Times New Roman" w:hAnsi="Times New Roman"/>
                <w:sz w:val="24"/>
                <w:lang w:eastAsia="en-US"/>
              </w:rPr>
              <w:t>Islamic Chamber of Commerce, Industry &amp; Agriculture Building, 2nd floor, ST–2/A, Block-9, KDA Scheme 5, Clifton Karachi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 w:hanging="18"/>
              <w:contextualSpacing/>
              <w:jc w:val="left"/>
              <w:rPr>
                <w:rFonts w:ascii="Times New Roman" w:hAnsi="Times New Roman"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 xml:space="preserve"> Contact No. : (</w:t>
            </w:r>
            <w:r w:rsidRPr="00876A07">
              <w:rPr>
                <w:rFonts w:ascii="Times New Roman" w:hAnsi="Times New Roman"/>
                <w:sz w:val="24"/>
                <w:lang w:eastAsia="en-US"/>
              </w:rPr>
              <w:t>92-21) -111-090-090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 w:hanging="360"/>
              <w:contextualSpacing/>
              <w:jc w:val="lef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 xml:space="preserve">       Website: </w:t>
            </w:r>
            <w:hyperlink r:id="rId5" w:history="1">
              <w:r w:rsidRPr="00876A07">
                <w:rPr>
                  <w:rFonts w:ascii="Times New Roman" w:hAnsi="Times New Roman"/>
                  <w:color w:val="0000FF"/>
                  <w:sz w:val="24"/>
                  <w:u w:val="single"/>
                  <w:lang w:eastAsia="en-US"/>
                </w:rPr>
                <w:t>www.alfalahamc.com</w:t>
              </w:r>
            </w:hyperlink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 w:hanging="360"/>
              <w:contextualSpacing/>
              <w:jc w:val="left"/>
              <w:rPr>
                <w:rFonts w:ascii="Times New Roman" w:hAnsi="Times New Roman"/>
                <w:b/>
                <w:szCs w:val="22"/>
                <w:lang w:eastAsia="en-US"/>
              </w:rPr>
            </w:pPr>
          </w:p>
        </w:tc>
      </w:tr>
      <w:tr w:rsidR="003255F8" w:rsidRPr="00876A07" w:rsidTr="00511711">
        <w:trPr>
          <w:trHeight w:val="1289"/>
        </w:trPr>
        <w:tc>
          <w:tcPr>
            <w:tcW w:w="5000" w:type="pct"/>
            <w:vAlign w:val="center"/>
          </w:tcPr>
          <w:p w:rsidR="003255F8" w:rsidRPr="00876A07" w:rsidRDefault="003255F8" w:rsidP="003255F8">
            <w:pPr>
              <w:widowControl w:val="0"/>
              <w:numPr>
                <w:ilvl w:val="0"/>
                <w:numId w:val="2"/>
              </w:numPr>
              <w:suppressAutoHyphens w:val="0"/>
              <w:autoSpaceDE w:val="0"/>
              <w:autoSpaceDN w:val="0"/>
              <w:spacing w:before="100" w:beforeAutospacing="1" w:after="100" w:afterAutospacing="1"/>
              <w:ind w:left="432" w:right="270"/>
              <w:contextualSpacing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 xml:space="preserve">Trustee 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 w:firstLine="72"/>
              <w:contextualSpacing/>
              <w:jc w:val="left"/>
              <w:rPr>
                <w:rFonts w:ascii="Times New Roman" w:hAnsi="Times New Roman"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>Name:</w:t>
            </w:r>
            <w:r w:rsidRPr="00876A07">
              <w:rPr>
                <w:rFonts w:ascii="Times New Roman" w:hAnsi="Times New Roman"/>
                <w:sz w:val="24"/>
                <w:lang w:eastAsia="en-US"/>
              </w:rPr>
              <w:t xml:space="preserve"> Central Depository Company of Pakistan Limited 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 w:firstLine="72"/>
              <w:contextualSpacing/>
              <w:jc w:val="lef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>Address:</w:t>
            </w:r>
            <w:r w:rsidRPr="00876A07">
              <w:rPr>
                <w:rFonts w:ascii="Times New Roman" w:hAnsi="Times New Roman"/>
                <w:sz w:val="24"/>
                <w:lang w:eastAsia="en-US"/>
              </w:rPr>
              <w:t xml:space="preserve"> CDC House, 99– B, Block B, S.M.C.H.S, Main </w:t>
            </w:r>
            <w:proofErr w:type="spellStart"/>
            <w:r w:rsidRPr="00876A07">
              <w:rPr>
                <w:rFonts w:ascii="Times New Roman" w:hAnsi="Times New Roman"/>
                <w:sz w:val="24"/>
                <w:lang w:eastAsia="en-US"/>
              </w:rPr>
              <w:t>Shahra</w:t>
            </w:r>
            <w:proofErr w:type="spellEnd"/>
            <w:r w:rsidRPr="00876A07">
              <w:rPr>
                <w:rFonts w:ascii="Times New Roman" w:hAnsi="Times New Roman"/>
                <w:sz w:val="24"/>
                <w:lang w:eastAsia="en-US"/>
              </w:rPr>
              <w:t xml:space="preserve">–e–Faisal, Karachi 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 w:firstLine="72"/>
              <w:contextualSpacing/>
              <w:jc w:val="left"/>
              <w:rPr>
                <w:rFonts w:ascii="Times New Roman" w:hAnsi="Times New Roman"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sz w:val="24"/>
                <w:lang w:eastAsia="en-US"/>
              </w:rPr>
              <w:t>Contact:</w:t>
            </w:r>
            <w:r w:rsidRPr="00876A07">
              <w:rPr>
                <w:rFonts w:ascii="Times New Roman" w:hAnsi="Times New Roman"/>
                <w:sz w:val="24"/>
                <w:lang w:eastAsia="en-US"/>
              </w:rPr>
              <w:t xml:space="preserve"> 021- 111-111-500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 w:firstLine="72"/>
              <w:contextualSpacing/>
              <w:jc w:val="left"/>
              <w:rPr>
                <w:rFonts w:ascii="Times New Roman" w:hAnsi="Times New Roman"/>
                <w:sz w:val="24"/>
                <w:lang w:eastAsia="en-US"/>
              </w:rPr>
            </w:pPr>
            <w:r w:rsidRPr="00876A07">
              <w:rPr>
                <w:rFonts w:ascii="Times New Roman" w:eastAsia="Calibri" w:hAnsi="Times New Roman"/>
                <w:b/>
                <w:kern w:val="2"/>
                <w:sz w:val="24"/>
                <w:lang w:eastAsia="en-US"/>
                <w14:ligatures w14:val="standardContextual"/>
              </w:rPr>
              <w:t>Website:</w:t>
            </w:r>
            <w:r w:rsidRPr="00876A07"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hyperlink r:id="rId6" w:history="1">
              <w:r w:rsidRPr="00876A07">
                <w:rPr>
                  <w:rFonts w:ascii="Times New Roman" w:hAnsi="Times New Roman"/>
                  <w:color w:val="0000FF"/>
                  <w:sz w:val="24"/>
                  <w:u w:val="single"/>
                  <w:lang w:eastAsia="en-US"/>
                </w:rPr>
                <w:t>www.cdcpakistan.com</w:t>
              </w:r>
            </w:hyperlink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360"/>
              <w:contextualSpacing/>
              <w:jc w:val="left"/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  <w:tr w:rsidR="003255F8" w:rsidRPr="00876A07" w:rsidTr="00511711">
        <w:trPr>
          <w:trHeight w:val="1289"/>
        </w:trPr>
        <w:tc>
          <w:tcPr>
            <w:tcW w:w="5000" w:type="pct"/>
            <w:vAlign w:val="center"/>
          </w:tcPr>
          <w:p w:rsidR="003255F8" w:rsidRPr="003255F8" w:rsidRDefault="003255F8" w:rsidP="003255F8">
            <w:pPr>
              <w:widowControl w:val="0"/>
              <w:numPr>
                <w:ilvl w:val="0"/>
                <w:numId w:val="2"/>
              </w:numPr>
              <w:suppressAutoHyphens w:val="0"/>
              <w:autoSpaceDE w:val="0"/>
              <w:autoSpaceDN w:val="0"/>
              <w:spacing w:before="100" w:beforeAutospacing="1" w:after="100" w:afterAutospacing="1"/>
              <w:ind w:left="432" w:right="270"/>
              <w:contextualSpacing/>
              <w:jc w:val="left"/>
              <w:rPr>
                <w:rFonts w:ascii="Times New Roman" w:hAnsi="Times New Roman"/>
                <w:b/>
                <w:bCs/>
                <w:sz w:val="24"/>
                <w:lang w:eastAsia="en-US"/>
              </w:rPr>
            </w:pPr>
            <w:r w:rsidRPr="00876A07">
              <w:rPr>
                <w:rFonts w:ascii="Times New Roman" w:hAnsi="Times New Roman"/>
                <w:b/>
                <w:bCs/>
                <w:sz w:val="24"/>
                <w:lang w:eastAsia="en-US"/>
              </w:rPr>
              <w:t>Shariah Advisor</w:t>
            </w:r>
            <w:r w:rsidRPr="003255F8">
              <w:rPr>
                <w:rFonts w:ascii="Times New Roman" w:hAnsi="Times New Roman"/>
                <w:bCs/>
                <w:sz w:val="24"/>
                <w:lang w:eastAsia="en-US"/>
              </w:rPr>
              <w:tab/>
            </w:r>
            <w:r w:rsidRPr="003255F8">
              <w:rPr>
                <w:rFonts w:ascii="Times New Roman" w:hAnsi="Times New Roman"/>
                <w:bCs/>
                <w:sz w:val="24"/>
                <w:lang w:eastAsia="en-US"/>
              </w:rPr>
              <w:tab/>
              <w:t xml:space="preserve">  </w:t>
            </w:r>
          </w:p>
          <w:p w:rsidR="003255F8" w:rsidRPr="003255F8" w:rsidRDefault="003255F8" w:rsidP="00511711">
            <w:pPr>
              <w:widowControl w:val="0"/>
              <w:suppressAutoHyphens w:val="0"/>
              <w:autoSpaceDE w:val="0"/>
              <w:autoSpaceDN w:val="0"/>
              <w:ind w:left="432" w:hanging="17"/>
              <w:jc w:val="left"/>
              <w:rPr>
                <w:rFonts w:ascii="Times New Roman" w:eastAsia="Calibri" w:hAnsi="Times New Roman"/>
                <w:kern w:val="2"/>
                <w:sz w:val="24"/>
                <w:lang w:eastAsia="en-US"/>
                <w14:ligatures w14:val="standardContextual"/>
              </w:rPr>
            </w:pPr>
            <w:r w:rsidRPr="003255F8">
              <w:rPr>
                <w:rFonts w:ascii="Times New Roman" w:eastAsia="Calibri" w:hAnsi="Times New Roman"/>
                <w:b/>
                <w:kern w:val="2"/>
                <w:sz w:val="24"/>
                <w:lang w:eastAsia="en-US"/>
                <w14:ligatures w14:val="standardContextual"/>
              </w:rPr>
              <w:t>Name:</w:t>
            </w:r>
            <w:r w:rsidRPr="003255F8">
              <w:rPr>
                <w:rFonts w:ascii="Times New Roman" w:hAnsi="Times New Roman"/>
                <w:b/>
                <w:bCs/>
                <w:sz w:val="24"/>
                <w:lang w:eastAsia="en-US"/>
              </w:rPr>
              <w:t xml:space="preserve">  </w:t>
            </w:r>
            <w:r w:rsidRPr="003255F8">
              <w:rPr>
                <w:rFonts w:ascii="Times New Roman" w:hAnsi="Times New Roman"/>
              </w:rPr>
              <w:t xml:space="preserve"> </w:t>
            </w:r>
            <w:r w:rsidRPr="003255F8">
              <w:rPr>
                <w:rFonts w:ascii="Times New Roman" w:eastAsia="Calibri" w:hAnsi="Times New Roman"/>
                <w:kern w:val="2"/>
                <w:sz w:val="24"/>
                <w:lang w:eastAsia="en-US"/>
                <w14:ligatures w14:val="standardContextual"/>
              </w:rPr>
              <w:t xml:space="preserve">Al-Hilal Shariah Advisors (Pvt.) Ltd &amp; Mufti Javed Ahmed  </w:t>
            </w:r>
          </w:p>
          <w:p w:rsidR="003255F8" w:rsidRPr="003255F8" w:rsidRDefault="003255F8" w:rsidP="00511711">
            <w:pPr>
              <w:widowControl w:val="0"/>
              <w:suppressAutoHyphens w:val="0"/>
              <w:autoSpaceDE w:val="0"/>
              <w:autoSpaceDN w:val="0"/>
              <w:ind w:left="432"/>
              <w:jc w:val="left"/>
              <w:rPr>
                <w:rFonts w:ascii="Times New Roman" w:eastAsia="Calibri" w:hAnsi="Times New Roman"/>
                <w:b/>
                <w:kern w:val="2"/>
                <w:sz w:val="24"/>
                <w:lang w:eastAsia="en-US"/>
                <w14:ligatures w14:val="standardContextual"/>
              </w:rPr>
            </w:pPr>
            <w:r w:rsidRPr="003255F8">
              <w:rPr>
                <w:rFonts w:ascii="Times New Roman" w:eastAsia="Calibri" w:hAnsi="Times New Roman"/>
                <w:b/>
                <w:kern w:val="2"/>
                <w:sz w:val="24"/>
                <w:lang w:eastAsia="en-US"/>
                <w14:ligatures w14:val="standardContextual"/>
              </w:rPr>
              <w:t>Address:</w:t>
            </w:r>
            <w:r w:rsidRPr="003255F8">
              <w:rPr>
                <w:rFonts w:ascii="Times New Roman" w:hAnsi="Times New Roman"/>
                <w:b/>
                <w:bCs/>
                <w:sz w:val="24"/>
                <w:lang w:eastAsia="en-US"/>
              </w:rPr>
              <w:t xml:space="preserve"> </w:t>
            </w:r>
            <w:r w:rsidRPr="003255F8"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3255F8">
              <w:rPr>
                <w:rFonts w:ascii="Times New Roman" w:eastAsia="Calibri" w:hAnsi="Times New Roman"/>
                <w:kern w:val="2"/>
                <w:sz w:val="24"/>
                <w:lang w:eastAsia="en-US"/>
                <w14:ligatures w14:val="standardContextual"/>
              </w:rPr>
              <w:t xml:space="preserve">406 – 407 Horizon Towers, </w:t>
            </w:r>
            <w:proofErr w:type="spellStart"/>
            <w:r w:rsidRPr="003255F8">
              <w:rPr>
                <w:rFonts w:ascii="Times New Roman" w:eastAsia="Calibri" w:hAnsi="Times New Roman"/>
                <w:kern w:val="2"/>
                <w:sz w:val="24"/>
                <w:lang w:eastAsia="en-US"/>
                <w14:ligatures w14:val="standardContextual"/>
              </w:rPr>
              <w:t>Khayaban</w:t>
            </w:r>
            <w:proofErr w:type="spellEnd"/>
            <w:r w:rsidRPr="003255F8">
              <w:rPr>
                <w:rFonts w:ascii="Times New Roman" w:eastAsia="Calibri" w:hAnsi="Times New Roman"/>
                <w:kern w:val="2"/>
                <w:sz w:val="24"/>
                <w:lang w:eastAsia="en-US"/>
                <w14:ligatures w14:val="standardContextual"/>
              </w:rPr>
              <w:t xml:space="preserve"> - e - </w:t>
            </w:r>
            <w:proofErr w:type="spellStart"/>
            <w:r w:rsidRPr="003255F8">
              <w:rPr>
                <w:rFonts w:ascii="Times New Roman" w:eastAsia="Calibri" w:hAnsi="Times New Roman"/>
                <w:kern w:val="2"/>
                <w:sz w:val="24"/>
                <w:lang w:eastAsia="en-US"/>
                <w14:ligatures w14:val="standardContextual"/>
              </w:rPr>
              <w:t>Saadi</w:t>
            </w:r>
            <w:proofErr w:type="spellEnd"/>
            <w:r w:rsidRPr="003255F8">
              <w:rPr>
                <w:rFonts w:ascii="Times New Roman" w:eastAsia="Calibri" w:hAnsi="Times New Roman"/>
                <w:kern w:val="2"/>
                <w:sz w:val="24"/>
                <w:lang w:eastAsia="en-US"/>
                <w14:ligatures w14:val="standardContextual"/>
              </w:rPr>
              <w:t>, Clifton Block – 3, Karachi, Pakistan.</w:t>
            </w:r>
            <w:r w:rsidRPr="003255F8">
              <w:rPr>
                <w:rFonts w:ascii="Times New Roman" w:hAnsi="Times New Roman"/>
                <w:b/>
                <w:bCs/>
                <w:sz w:val="24"/>
                <w:lang w:eastAsia="en-US"/>
              </w:rPr>
              <w:br/>
            </w:r>
            <w:r w:rsidRPr="003255F8">
              <w:rPr>
                <w:rFonts w:ascii="Times New Roman" w:eastAsia="Calibri" w:hAnsi="Times New Roman"/>
                <w:b/>
                <w:bCs/>
                <w:kern w:val="2"/>
                <w:sz w:val="24"/>
                <w:lang w:eastAsia="en-US"/>
                <w14:ligatures w14:val="standardContextual"/>
              </w:rPr>
              <w:t>Contact:</w:t>
            </w:r>
            <w:r w:rsidRPr="003255F8">
              <w:rPr>
                <w:rFonts w:ascii="Times New Roman" w:hAnsi="Times New Roman"/>
                <w:b/>
                <w:bCs/>
                <w:sz w:val="24"/>
                <w:lang w:eastAsia="en-US"/>
              </w:rPr>
              <w:t xml:space="preserve"> </w:t>
            </w:r>
            <w:r w:rsidRPr="003255F8">
              <w:rPr>
                <w:rFonts w:ascii="Times New Roman" w:hAnsi="Times New Roman"/>
                <w:sz w:val="24"/>
                <w:lang w:eastAsia="en-US"/>
              </w:rPr>
              <w:t>(92-21) 3530-5931</w:t>
            </w:r>
          </w:p>
          <w:p w:rsidR="003255F8" w:rsidRPr="00876A07" w:rsidRDefault="003255F8" w:rsidP="00511711">
            <w:pPr>
              <w:widowControl w:val="0"/>
              <w:suppressAutoHyphens w:val="0"/>
              <w:autoSpaceDE w:val="0"/>
              <w:autoSpaceDN w:val="0"/>
              <w:ind w:left="432"/>
              <w:jc w:val="left"/>
              <w:rPr>
                <w:rFonts w:ascii="Times New Roman" w:hAnsi="Times New Roman"/>
                <w:szCs w:val="22"/>
                <w:lang w:eastAsia="en-US"/>
              </w:rPr>
            </w:pPr>
            <w:r w:rsidRPr="003255F8">
              <w:rPr>
                <w:rFonts w:ascii="Times New Roman" w:eastAsia="Calibri" w:hAnsi="Times New Roman"/>
                <w:b/>
                <w:kern w:val="2"/>
                <w:sz w:val="24"/>
                <w:lang w:eastAsia="en-US"/>
                <w14:ligatures w14:val="standardContextual"/>
              </w:rPr>
              <w:t xml:space="preserve">Website: </w:t>
            </w:r>
            <w:r w:rsidRPr="003255F8">
              <w:rPr>
                <w:rFonts w:ascii="Times New Roman" w:hAnsi="Times New Roman"/>
                <w:color w:val="0563C1" w:themeColor="hyperlink"/>
                <w:kern w:val="2"/>
                <w:sz w:val="24"/>
                <w:u w:val="single"/>
                <w14:ligatures w14:val="standardContextual"/>
              </w:rPr>
              <w:t xml:space="preserve"> www.alhilalsa.com</w:t>
            </w:r>
          </w:p>
        </w:tc>
      </w:tr>
    </w:tbl>
    <w:p w:rsidR="00125850" w:rsidRDefault="00125850"/>
    <w:sectPr w:rsidR="00125850" w:rsidSect="00E65DAE">
      <w:pgSz w:w="11906" w:h="16838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639C6"/>
    <w:multiLevelType w:val="hybridMultilevel"/>
    <w:tmpl w:val="3EC6B47E"/>
    <w:lvl w:ilvl="0" w:tplc="F9E6A8A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331E9"/>
    <w:multiLevelType w:val="hybridMultilevel"/>
    <w:tmpl w:val="C3C86510"/>
    <w:lvl w:ilvl="0" w:tplc="8320EB3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094757"/>
    <w:multiLevelType w:val="hybridMultilevel"/>
    <w:tmpl w:val="E1E24C7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CE35903"/>
    <w:multiLevelType w:val="hybridMultilevel"/>
    <w:tmpl w:val="A2844336"/>
    <w:lvl w:ilvl="0" w:tplc="CD7A497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5F8"/>
    <w:rsid w:val="00125850"/>
    <w:rsid w:val="0017559F"/>
    <w:rsid w:val="002203AB"/>
    <w:rsid w:val="003255F8"/>
    <w:rsid w:val="00431C14"/>
    <w:rsid w:val="00AD4ED5"/>
    <w:rsid w:val="00BB2635"/>
    <w:rsid w:val="00E6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04A8B"/>
  <w15:chartTrackingRefBased/>
  <w15:docId w15:val="{505175CB-68DC-4C82-81B3-18C3FB3C6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5F8"/>
    <w:pPr>
      <w:suppressAutoHyphens/>
      <w:spacing w:after="0" w:line="240" w:lineRule="auto"/>
      <w:ind w:left="720"/>
      <w:jc w:val="both"/>
    </w:pPr>
    <w:rPr>
      <w:rFonts w:ascii="Century Gothic" w:eastAsia="Times New Roman" w:hAnsi="Century Gothic" w:cs="Times New Roman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39"/>
    <w:rsid w:val="003255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3255F8"/>
    <w:pPr>
      <w:spacing w:after="0" w:line="240" w:lineRule="auto"/>
    </w:pPr>
    <w:rPr>
      <w:rFonts w:ascii="Calibri" w:eastAsia="Calibri" w:hAnsi="Calibri" w:cs="Times New Roman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3255F8"/>
    <w:pPr>
      <w:spacing w:after="0" w:line="240" w:lineRule="auto"/>
    </w:pPr>
    <w:rPr>
      <w:rFonts w:ascii="Calibri" w:eastAsia="Calibri" w:hAnsi="Calibri" w:cs="Times New Roman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25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3255F8"/>
    <w:pPr>
      <w:widowControl w:val="0"/>
      <w:suppressAutoHyphens w:val="0"/>
      <w:autoSpaceDE w:val="0"/>
      <w:autoSpaceDN w:val="0"/>
      <w:ind w:left="1189" w:hanging="452"/>
      <w:jc w:val="left"/>
    </w:pPr>
    <w:rPr>
      <w:rFonts w:ascii="Times New Roman" w:hAnsi="Times New Roman"/>
      <w:szCs w:val="22"/>
      <w:lang w:eastAsia="en-US"/>
    </w:rPr>
  </w:style>
  <w:style w:type="character" w:customStyle="1" w:styleId="ListParagraphChar">
    <w:name w:val="List Paragraph Char"/>
    <w:link w:val="ListParagraph"/>
    <w:uiPriority w:val="34"/>
    <w:qFormat/>
    <w:locked/>
    <w:rsid w:val="003255F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dcpakistan.com" TargetMode="External"/><Relationship Id="rId5" Type="http://schemas.openxmlformats.org/officeDocument/2006/relationships/hyperlink" Target="http://www.alfalaham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Asim Mughal</dc:creator>
  <cp:keywords/>
  <dc:description/>
  <cp:lastModifiedBy>Asim Mughal</cp:lastModifiedBy>
  <cp:revision>6</cp:revision>
  <dcterms:created xsi:type="dcterms:W3CDTF">2026-03-05T07:00:00Z</dcterms:created>
  <dcterms:modified xsi:type="dcterms:W3CDTF">2026-03-05T08:50:00Z</dcterms:modified>
</cp:coreProperties>
</file>